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Základná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škola,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Odborárska 1374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915 01  Nové Mesto nad Váhom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6"/>
          <w:shd w:fill="auto" w:val="clear"/>
        </w:rPr>
        <w:t xml:space="preserve">Program prevencie a rie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6"/>
          <w:shd w:fill="auto" w:val="clear"/>
        </w:rPr>
        <w:t xml:space="preserve">šenia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6"/>
          <w:shd w:fill="auto" w:val="clear"/>
        </w:rPr>
        <w:t xml:space="preserve">šikanovania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Novom Meste nad Váhom,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02.09.2020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PaedDr. Jaroslav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ábek 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školy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Program prevencie a rie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šenia šikanovania det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 a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žiakov v 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úlade so Smernicou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č. 36/2018 k prevencii a riešeniu šikanovania det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 a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žiakov v škol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ách a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ých zariadeniach.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Obsah:</w:t>
      </w: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765" w:leader="none"/>
          <w:tab w:val="left" w:pos="864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1 Základné ustanovenia a pôsobnos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..................................................................</w:t>
        <w:tab/>
        <w:t xml:space="preserve">3</w:t>
      </w:r>
    </w:p>
    <w:p>
      <w:pPr>
        <w:tabs>
          <w:tab w:val="left" w:pos="3765" w:leader="none"/>
          <w:tab w:val="left" w:pos="864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  <w:tab w:val="left" w:pos="864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2 Charakteristika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šikanovania ............................................................................ </w:t>
        <w:tab/>
        <w:t xml:space="preserve">3</w:t>
      </w:r>
    </w:p>
    <w:p>
      <w:pPr>
        <w:tabs>
          <w:tab w:val="left" w:pos="3765" w:leader="none"/>
          <w:tab w:val="left" w:pos="864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3 Vy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šetrovanie šikanovania ..................................................................................</w:t>
        <w:tab/>
        <w:t xml:space="preserve">7</w:t>
      </w: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4 Metódy rie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šenia  šikanovania ............................................................................</w:t>
        <w:tab/>
        <w:t xml:space="preserve">9</w:t>
      </w: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5 Spolupráca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 s org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ánmi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ými v trestnom konaní a orgánom sociálnoprávnej ochrany detí a sociálnej kurately .........................................................</w:t>
        <w:tab/>
        <w:t xml:space="preserve">11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6 Výchovné opatrenia ..........................................................................................</w:t>
        <w:tab/>
        <w:t xml:space="preserve">11</w:t>
      </w: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7 Prevencia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šikanovania ......................................................................................</w:t>
        <w:tab/>
        <w:t xml:space="preserve">13</w:t>
      </w: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literatúra ...............................................................................................................</w:t>
        <w:tab/>
        <w:t xml:space="preserve">17</w:t>
      </w: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Prílohy .................................................................................................................................</w:t>
        <w:tab/>
        <w:t xml:space="preserve">18</w:t>
      </w:r>
    </w:p>
    <w:p>
      <w:pPr>
        <w:tabs>
          <w:tab w:val="left" w:pos="851" w:leader="none"/>
          <w:tab w:val="left" w:pos="1843" w:leader="none"/>
          <w:tab w:val="left" w:pos="864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  <w:tab w:val="left" w:pos="8662" w:leader="none"/>
          <w:tab w:val="left" w:pos="9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1 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Základné ustanovenia a pôsobnos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Rámec pre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šenie probl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a prevencie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poskytuje Smernica č. 36/2018 k prevencii a riešeniu šikanovania 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 v škol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zariadeniach, ktorá bola vydaná ministerkou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školstva, vedy,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ýskumu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športu Slovenskej republiky podľa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 písm. d) a o)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245/2008 Z. z. o výchove a vzdelávaní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zákon) a o zmene a doplnení niektorých zákonov v súlade s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ánkom 11 ods. 2 písm. f) druhým bodom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poriadku Ministerstva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školstva, vedy,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ýskumu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športu Slovenskej republiky,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nadobudla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dňa 01.09.2018.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Tento program sa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ťahuje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školy, 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klubu detí a 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zariadenie.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zodpoved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 v čase 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čovania a 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akcií v súlade s právnymi normami, a 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zákonom, Dohovorom o právach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ťaťa a 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poriadkom.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Za 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v predchádzajúcom bode sú zodpovední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šetci pedagogick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 odborní zamestnanci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školy: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ktorí realizujú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proces a výchovný program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ŠKD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ktorí vykonávajú pedagogický dozor na chodbách a 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školskej 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álni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ktorí vykonávajú pedagogický dozor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akcií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kurzy, výlety, exkurzie,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kultúrne podujatia a pod.)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ktorí vykonávajú pedagogický dozor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realiz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ácie záujmového vzdelávania.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2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Charakteristika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šikanovania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patr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 prejavom násilného správania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 v škole. V 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časnosti sa na škol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čoraz častejšie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učitelia, ale i žiaci medzi sebou stretn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 prejavmi brut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álneho ubli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žovania, tvrd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a 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útostnými prejavmi správania.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je prejavom patologick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správania. Ide o konanie, pri ktorom jeden alebo viac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úmyselne alebo opakovane týra a zotro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spolužiaka,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ípadne iného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žiaka, pričom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 agresiu a manipuláciu.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 znakom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žeme zaradiť nasledovn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é: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úmyselne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ubli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žuje obeti s cieľom pon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žiť ju,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tak svoju moc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jeden, ale aj viacer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zvyčajne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osamel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 zriedkavých prípadoch sa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ťou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skupina.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Ide o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opakované konanie,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ktoré má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úcu tendenciu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(slovné útoky,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vec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vydieranie,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žadovanie poskytovania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ôznych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žieb, darov a peňaz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fyzické útoky,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štvanie celej triedy proti obeti, lynčovanie).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 voči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útokom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nedoká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 br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mať nasledovn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podoby (Bako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2008): </w:t>
      </w:r>
    </w:p>
    <w:p>
      <w:pPr>
        <w:numPr>
          <w:ilvl w:val="0"/>
          <w:numId w:val="23"/>
        </w:numPr>
        <w:tabs>
          <w:tab w:val="left" w:pos="851" w:leader="none"/>
          <w:tab w:val="left" w:pos="1843" w:leader="none"/>
        </w:tabs>
        <w:spacing w:before="0" w:after="0" w:line="360"/>
        <w:ind w:right="0" w:left="1575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fyzická agresivita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 jej prejavom patrí bitka sprevádzaná výsmechom agresora,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čom obeť je bezmocn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 nemô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sa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3"/>
        </w:numPr>
        <w:tabs>
          <w:tab w:val="left" w:pos="851" w:leader="none"/>
          <w:tab w:val="left" w:pos="1843" w:leader="none"/>
        </w:tabs>
        <w:spacing w:before="0" w:after="0" w:line="360"/>
        <w:ind w:right="0" w:left="15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slovná agresivita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súvisí s vyhrá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sa, 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ím, vtipkovaním, ironizovaním,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čom obeť je zastrašovan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anonymne, </w:t>
      </w:r>
    </w:p>
    <w:p>
      <w:pPr>
        <w:numPr>
          <w:ilvl w:val="0"/>
          <w:numId w:val="23"/>
        </w:numPr>
        <w:tabs>
          <w:tab w:val="left" w:pos="851" w:leader="none"/>
          <w:tab w:val="left" w:pos="1843" w:leader="none"/>
        </w:tabs>
        <w:spacing w:before="0" w:after="0" w:line="360"/>
        <w:ind w:right="0" w:left="15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násilné, manipulatívne príkazy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 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majú podobu zákazu hovori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 kamar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átmi,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íkaz nosi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ceduľu so zosmiešňuj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úcim nápisom,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čistiť agresorovi 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ánky, bozkáva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mu ruky a podobne (Zimov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2013).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šikanovania sa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stať ktokoľvek. Zvyčajne ide o žiaka,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spôsobom odli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od iných,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napríklad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 žiaka s handicapom,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ézneho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žiaka, fyzicky neobratn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ého, telesne slabého, rasovo odli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ého, plachého, citlivého.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aj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ľvek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 (Bakošov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2008).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ťou sa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niekto, koho si agresor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vytipuje ako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ľahk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ter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Rovnako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 žiaka,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nedoká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 sebavedomo reagovať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útok agresora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(nedoká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sa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blízkych kamarátov, ktorí by mu pomohli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 situácii, kedy je napadnutí (ostatní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ho nezastan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 z dôvodu strachu, neprivolajú dospelú osobu), má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vlastnos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ť, ktor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drá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ždi viacer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žiakov v triede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(je nešikovn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ý, zapácha, závistlivý, precitlivený, uplakaný a pod.), 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sociálne 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šikovn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teda nedoká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spont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ánne nadviaza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vzťahy s rovesn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íkmi (Zimová, 2013).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stať žiak,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ý: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nevie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vytvori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vzťah s rovesn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íkmi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inak ako na princípe sily,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nepozná partnerský vz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ťah,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vie sa len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spolčiť,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ale nie skamar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potrpí si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hierarchiu,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špektuje toho, koho považuje 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 autoritu,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týraný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v minulosti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pochádza z rodinného prostredia, kde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má pravdu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ždy len silnejš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má s 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ťou dlhodobo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neriešen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problematický vz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ťah,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je vychovávaný ako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stredobod vesmíru,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zvyknutý,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vždy bude podľa neho, a podľa toho si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upravuje aj mravn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normy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(Zimová, 2013).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Typológia agresorov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(Martínek, 2009):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 hrubý, fyzický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ide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jedinca,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 týraniu svojej obete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 fyzickú prevahu a silu. Intelektová úrove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fyzick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agresorov sa vä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čšinou pohybuje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ľahkej subnormy (nie je to však pravidlom). Obeť je často bit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mlátená,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škrten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agresor sa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 na jej fyzickom utrpení. Vo vä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čšine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ípadov ide o agresora, ktorý doma od svojich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 zaž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 podobné správanie. Za prehre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ýva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necitlivo a tvrdo trestan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ý, a to bitím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zákazmi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teda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školskom prostred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obetí trestá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je jemu 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nepríjemné.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 jemný, kultivovaný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ide o jedinca,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sa k dospelým a predov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k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čiteľom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slušne, je vždy ochotn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pomôc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v očiach vyučuj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úcich 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často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sociometrickou hviezdou triedy. Akonáhle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 z triedy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íde, spustí tvrdé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šikanovanie, avšak nikdy obeti neubližuje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ám.  Vä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čšinou stoj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 pozadí, má svojich pomocníkov, ktorí plnia jeho príkazy. V prípade, ak dôjde k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šetrovaniu šikanovania, stavia sa do poz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on nič nerobil, to druh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 rodinách, z ktorých takýto jedinci pochádzajú, panuje vä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čšinou veľmi tvrd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výchova, ktorá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často hranič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 vojenským drilom.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 je doma pod neust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álym doh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ľadom a komandovan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ím, musí plni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všetky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íkazy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čov, jeho slobodn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vô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je do určitej miery naštrben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 prež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 stav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napätia, ktoré musí niekde kompenzova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srandista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ide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si nepripú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šťa žiadnu zodpovednosť a žiadne starosti. Snaž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životom prejsť bez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ľvek prek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žok, a ak sa nejak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objaví, obchádza ju, a málokedy ju chce prekona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 Do nudn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hodín doká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 pravom okamihu predniesť vtip,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zabaví,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šetci sa zasmej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ú. Pre takéhoto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žiaka je všetko iba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ábava. V prípade, ak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 vojde do triedy vo chv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íli, kedy svojmu spolu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žiakovi ubližuje, hneď sa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áni slovami,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to bola len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ábava, presvied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 učiteľa a dovol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sa potvrdenia ostatných,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išlo len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ábavu. Ostatní zo strachu prisved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čia, a to z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ôvodu obavy,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 mohli byť ďalš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íkrát na mieste obete.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 rodinách, v ktorých takýto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 vyrast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prevláda bezhrani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výchova a hranice sú absolútne nejasné.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 spú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šťaj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úci ekonomické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ide o žiaka,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rodina vo výchove preferuje nadbytok materiálnych vecí.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čšinou svojho potomka maxim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podporujú, chcú, aby bol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najlepš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cenu,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novinku musí okam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 vlastniť, aby  v spoločnosti nezaost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ával. Pravdou 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tieto deti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nadbytok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si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priať. Od rodičov im však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ýba cit a absolútna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blízkos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 Nie je im umožnen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stav, kedy musia po niečom dlhšiu dobu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žba je pre dieťa nevyhnutn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 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 nemus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čom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a všetko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nedoká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ničoho. Pokiaľ sa nenauč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si materi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 vecí,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ťažko sa nauč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si medziľudsk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ťahy. Majetok agresorom potom 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  na rozvrstvenie triedy, kde v triednej hierarchii nezast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ávajú miesto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sú prospechovo dobré, ale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vlastnia najmodernej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mobil, 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oble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a podobne. Probl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émom 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sa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ávajú do výberových tried, vä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čšinou na prianie rodičov, a to, či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zvláda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čbu, je nepodstatn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vec, dôle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pre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 je predovšetk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prestí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Motívom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žba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svoju moc, ovl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človeka,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siln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pozíciu v kolektíve, dosta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niekoho iného.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i keď len v zriedkav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prípadoch, i o prípad, kedy je v pozícii agresora patologická osobnos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sa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 v krutosti, tá jej spôsobuje pô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žitok, ak vid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svoju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trpieť (Zimov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2013).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Dôsledky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byť veľmi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čitelia na vyučovan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spozorovať prejavy ako nepozornosť, zhoršenie prospechu, absencia,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chorobnos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poruchy sebahodnotenia, celkov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neistota a strach.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dôsledkom je únik, skrývanie sa, poruchy prispôsobenia sa, 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desy, poruchy spánku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samovraždy (Bakošov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2013).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omyln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 predstava,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obeť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íde sama za dospelým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už rodičom, učiteľom alebo vychov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ľom) a 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jej je ubližovan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zámerné skrývanie ubli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žovania zo strany obete je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ôsobené nasledovnými faktormi:</w:t>
      </w:r>
    </w:p>
    <w:p>
      <w:pPr>
        <w:numPr>
          <w:ilvl w:val="0"/>
          <w:numId w:val="25"/>
        </w:numPr>
        <w:tabs>
          <w:tab w:val="left" w:pos="851" w:leader="none"/>
          <w:tab w:val="left" w:pos="1843" w:leader="none"/>
        </w:tabs>
        <w:spacing w:before="0" w:after="0" w:line="360"/>
        <w:ind w:right="0" w:left="15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 strany agresorov má patologicky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ak niečo povie, bude jej ubližovan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 viac,</w:t>
      </w:r>
    </w:p>
    <w:p>
      <w:pPr>
        <w:numPr>
          <w:ilvl w:val="0"/>
          <w:numId w:val="25"/>
        </w:numPr>
        <w:tabs>
          <w:tab w:val="left" w:pos="851" w:leader="none"/>
          <w:tab w:val="left" w:pos="1843" w:leader="none"/>
        </w:tabs>
        <w:spacing w:before="0" w:after="0" w:line="360"/>
        <w:ind w:right="0" w:left="15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častokr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sa hanbí za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si nech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ubli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žovať a sama sa nedok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</w:t>
      </w:r>
    </w:p>
    <w:p>
      <w:pPr>
        <w:numPr>
          <w:ilvl w:val="0"/>
          <w:numId w:val="25"/>
        </w:numPr>
        <w:tabs>
          <w:tab w:val="left" w:pos="851" w:leader="none"/>
          <w:tab w:val="left" w:pos="1843" w:leader="none"/>
        </w:tabs>
        <w:spacing w:before="0" w:after="0" w:line="360"/>
        <w:ind w:right="0" w:left="15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 strach z prípadného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šetrovania, mysl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bude veľmi nepr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íjemné a budú sa pýta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veci,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sú samotnej obeti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nepr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íjemné, a na ktoré by chcela zabudnú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čast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je i strach z konfrontácie s agresorom za prítomnosti dospelých,</w:t>
      </w:r>
    </w:p>
    <w:p>
      <w:pPr>
        <w:numPr>
          <w:ilvl w:val="0"/>
          <w:numId w:val="25"/>
        </w:numPr>
        <w:tabs>
          <w:tab w:val="left" w:pos="851" w:leader="none"/>
          <w:tab w:val="left" w:pos="1843" w:leader="none"/>
        </w:tabs>
        <w:spacing w:before="0" w:after="0" w:line="360"/>
        <w:ind w:right="0" w:left="15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často sa obeť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práve toho,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vina bude zvalen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ňu,</w:t>
      </w:r>
    </w:p>
    <w:p>
      <w:pPr>
        <w:numPr>
          <w:ilvl w:val="0"/>
          <w:numId w:val="25"/>
        </w:numPr>
        <w:tabs>
          <w:tab w:val="left" w:pos="851" w:leader="none"/>
          <w:tab w:val="left" w:pos="1843" w:leader="none"/>
        </w:tabs>
        <w:spacing w:before="0" w:after="0" w:line="360"/>
        <w:ind w:right="0" w:left="15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nechce strati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posledn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ôstojnosti, ktoré v skupine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</w:t>
      </w:r>
    </w:p>
    <w:p>
      <w:pPr>
        <w:numPr>
          <w:ilvl w:val="0"/>
          <w:numId w:val="25"/>
        </w:numPr>
        <w:tabs>
          <w:tab w:val="left" w:pos="851" w:leader="none"/>
          <w:tab w:val="left" w:pos="1843" w:leader="none"/>
        </w:tabs>
        <w:spacing w:before="0" w:after="0" w:line="360"/>
        <w:ind w:right="0" w:left="15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 strach,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bude musieť z kolekt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ívu odís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 bude musieť zmeniť svoje miesto za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a obáva sa, aby v novom kolektíve nenastala rovnaká situácia (Martínek, 2009).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škole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nieko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ývinových stup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ňov: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Pokusy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namierené 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potencion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obeti. Agresor skú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ša, ako slabš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jedinec zareaguje na posme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šky, nad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ávky, na otvorený prejav nepriate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ľstva.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 aj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 triede,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obraňovať alebo sa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bá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ípadne budú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ľahostajn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alebo sa pridajú k jeho násiliu.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Násilie prechádza do fyzickej podoby,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znamená,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najsk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ôr je to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vec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postupne pribúdajú útoky 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obeti samotnej (kopance, šťuchance, podtrhnutia, frčky do nosa, nepr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íjemné dotyky,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ípanie,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úvanie a podobne). V 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nikto nezasiahne, brutalita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útokov sa zvy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šuje. Nasleduj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bitky, kopance, vyhrá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žanie s nejak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predmetom (kru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židlo,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ž, palica a podobne).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 agresorovi sa postupne pridávajú viacerí.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 o vytvorenie silnej skupiny, ktorá pravidelne svojimi útokmi a zastra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ýra.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Šikanovanie sa 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áva v triede normou.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agresorovi sa postupne pridávajú aj ostatní spolu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čiatku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 bokom. Ide o spolu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sa obete zastávali alebo 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ňou komunikovali,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ásledne sú 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jej osudu ľahostajn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ignoruj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ú, niekedy sa dokonca pridajú  vä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čšine, aby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 obeťou nemaj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spoločn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Šikanovanie sa 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čoraz brut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álnej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hrozí prepuknutie verejného lyn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čovania obete. Nezriedka sa šikanovanie 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íri a do iných tried, lebo agresori sú si vedomí svojej beztrestnosti (Zimová, 2013).</w:t>
      </w: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3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šetrovanie šikanovania</w:t>
      </w: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Stratégia pre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šetrovanie šikanovania je nasledovn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á: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Zaistenie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ochrany obetiam.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Rozhovor so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žiakmi,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upozornili.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Kontaktovanie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čov,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ípadne zákonných zástupcov obete a agresora.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Rozhovor s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ťou</w:t>
      </w:r>
    </w:p>
    <w:p>
      <w:pPr>
        <w:tabs>
          <w:tab w:val="left" w:pos="851" w:leader="none"/>
          <w:tab w:val="left" w:pos="144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kladené otázky typu: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sa stalo?, Kde sa to stalo? Kto čo urobil?, Videl 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situáciu niekto?, Ako sa správali ostatní?" a podobne.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Rozhovor 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nikdy nekonfrontova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obeť a agresora spolu!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Rozhovor s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čmi obete a agresora.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7.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ľadanie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ôveryhodných svedkov. Individuálne, prípadne konfronta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rozhovory so svedkami.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8. Kontaktovanie Centra pedagogicko-psychologického poradenstva a prevencie Nové Mesto nad Váhom.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Rozhovory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ždy realizujeme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ítomnosti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svedka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Pri rozhovore s obe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veľmi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navodi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atmosf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éru 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 a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ôvery. Pedagóg nenúti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podrobne popisovať šikanovanie,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 naopak, ubezpe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ju o tom,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tomu,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sa jej diali veľmi nepr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íjemné veci, o ktorých sa len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ťažko rozpr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áva. Oznámi,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už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ískal informácie od iných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žiakov, ale že si obeť vypočuje, ak chce niečo spresniť.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Rovnako je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aby sa pedagóg pri rozhovore s 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vyh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ýbal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akémuko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ľvek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moralizovaniu,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údivu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ako to mohla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dopustiť,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čitiek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prečo sa nehl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ásila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čiteľovi a podobne. Obeť sa nach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 vo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zložitom psychickom stave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 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ýmto prístupom sa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jej stav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zhoršiť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 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sa zablokovať jej schopnosť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pri riešen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problému.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 prípade, ak agresor nie je ochotný prizna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svoju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časť na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ásilí, alebo prekrúca fakty vo svoj prospech, je nutná konfrontácia.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Nikdy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šak nesmie byť realizovan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konfrontácia agresora a obete! Konfrontujeme agresora so svedkami, ktorí sú schopní odola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átlaku agresora.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 rozhovore so svedkami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potrebné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vyvarova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sa moralizovaniu, obviňovaniu žiakov z nezasiahnutia do situ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ácie.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Tlak agresora v triede býva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siln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a len málokto doká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 sebe odvahu na to, aby mu odporoval.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 by sa mal usilova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porozpr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s čo najv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čtom žiakov, aby dostal celistv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obraz a aby podozrenie z prezradenia nepadlo len na jedného alebo dvoch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sa s 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čiteľom rozpr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ávali.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Bezpodmiene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čne je nutn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dokon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čiť vyšetrovanie v deň, kedy došlo k šikanovaniu,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resp. k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útoku. Znamená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je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stihnú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rozpr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so všetk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žiakmi. V ďalš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ňoch už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neskoro, a to z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ôvodu,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agresor sa bude snažiť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zahladi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ť“ stopy, rodičia agresorov sa často všemožne snažia zastaviť vyšetrovanie a podobne.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 rozhovore s rodi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čmi obete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títo informovaní o celom priebehu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šetrovania, je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ich ubezpe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čiť o ochrane ich dieťaťa a snažiť sa dohodn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 nimi na spolupr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áci.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čia agresora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rovnako prizvaní na rozhovor. 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rozhovoru je obozn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ámenie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 o priebehu vyšetrovania, o podstate činu i o celkovom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ávaní sa ich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ťaťa v škole. U rodičov,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nemajú záujem spolupracova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a 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priamo negatívne ovplyv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správanie svojho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ťaťa, sa rozhovor zbytočne nepredlžuje.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oboznámení o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ďalšom postupe a o 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sankciách.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Zápis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 sedenia sa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podpísa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 je realizovan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 prítomnosti aspo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svedka. 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4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Metódy rie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šenia šikanovania</w:t>
      </w: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Pri odhalení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je prvorad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čiť a držať sa odborn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postupu pri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šikanovania. Riaditeľ školy alebo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poverená osoba zostavuje tím zamestnancov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pri riešen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šikanovania. 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školy alebo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poverená osoba pri zis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 preverovaní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najm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ä: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a)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bezodkladnú pomoc obetiam a ochranu obetí,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b)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dozor v triede, kde sa preveruje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šikanovanie,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c) vykonáva opatrenia na zabránenie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žnej krivej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ýpovede agresora jeho izoláciou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preverovania šikanovania,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d) preveruje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bezodkladne v čase, keď agresor nie je ešte dohodnut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čnej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ýpovedi s 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ťou, svedkami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osobami, ktoré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upozornili,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e)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aby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nebola konfrontovan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 agresorom,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f)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zistenie vhodných svedkov a uskuto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čnenie individu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 rozhovorov alebo konfronta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rozhovorov so svedkami,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g) uchováva dôkazy pri podozrení na kyber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v spolupr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 s koordinátorom informatizácie alebo externým expertom,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h) kontaktuje vo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ťahu k obeti, agresorovi a svedkovi šikanovania: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1) zákonných zástupcov,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2) osoby, ktoré sa osobne starajú o 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ťa,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3) zariadenie, v ktorom 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 umiestnen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 základe rozhodnutia súdu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19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zariadenie sociálnoprávnej ochrany detí a sociálnej kurately, v ktorom 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 umiestnen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ý,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i) kontaktuje miestne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centrum,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j)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žitie anonymnej dotazn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íkovej metódy,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k) vedie písomné záznamy o 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jednotlivých prípadov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šikanovania,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l)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pri rozhovoroch prítomnos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najmenej dvoch pedagogick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zamestnancov alebo odborných zamestnancov,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m) ohlasuje 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útvarom Policajného zboru podozrenie na spáchanie priestupku alebo trestného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činu (Smernica č. 36/2018).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 prípade, ak má pedagóg dôvodné podozrenie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úce správanie vo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 žiakovi,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nečak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á, ale okam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žite zač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ína kona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Pri podozrení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by malo byť povinnosťou učiteľa kontaktovať rodičov žiaka potencion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obete,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citlivo sa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pocity dieťaťa zo školy, na jeho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ávanie sa doma, na kamarátov,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chod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nechod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domov zablatený, s modrinami a podobne. V prípade, ak si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 nie je 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postupuje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ávne, je 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šie 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na niektor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 odborníkov, ktorý vie, ako situáciu vyrie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šiť. Nikdy by sa nemalo do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ľvek vyšetrovania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šťať živelne a bez rozmyslu, nakoľko hroz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čenstvo, že vyšetrovanie vyznie napr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ázdno, pozícia obete sa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 zhorš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a v krajnom prípade z nej bude vinník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úceho správania. </w:t>
      </w:r>
    </w:p>
    <w:p>
      <w:pPr>
        <w:tabs>
          <w:tab w:val="left" w:pos="851" w:leader="none"/>
          <w:tab w:val="left" w:pos="1985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 by mal byť vš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ímavý, sledova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vzťahy v triede, vzťahy medzi deťmi,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 spolupráce medzi nimi, ale i prípadnú rivalitu. V prípade ak odhalí náznaky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úceho správania, musí zauja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jasn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negatívne stanovisko a prejavi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 s takýmto konaním pred celou triedou. Nekompromisný postoj je dôle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tak pre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ktorej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poskytuje podporu a ochranu, a rovnako i pre ostatných spolu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spoznávajú,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 norm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sa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správanie absolútne netoleruje. 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šikanovanie odhalen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 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 vyšetren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musí nasledova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patričn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postih agresora s tým,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 dá jasne najavo,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neodsudzuje jeho ako osobu, ale jeho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ávanie (Martínek2009). </w:t>
      </w: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5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Spolupráca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 s org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ánmi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ými v trestnom konaní 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 orgánom sociálnoprávnej ochrany detí a sociálnej kurately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školy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v trestnom konaní podozrenie,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žiak sa dopustil: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b) spáchania trestného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činu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2 ods. 7 smernice alebo opakovane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áchal priestupky uvedené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2 ods. 8 smernice v 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úvislosti so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školy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orgánu sociálnoprávnej ochrany detí a sociálnej kurately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a) podozrenie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ods. 1.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b) skuto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ohrozujú 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agresora alebo svedkov,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c) opatrenia, ktoré prijal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ánku 4 alebo 5 smernice (Smernica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36/2018).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6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Výchovné opatrenia 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žitou skutočnosťou pri riešen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je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spôsobom budú 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tresty agresorovi za jeho konanie. Trest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mať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ýchovný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činok pre agresora, ale i pre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ých, len vtedy, ak sú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ňom adresne informovan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ako o dôsledku skuto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správania,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čom agresor ponesie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álne dôsledky za svoje konanie.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Formu, akou budú ostatní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informovan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je potrebné dobre zvá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žiť, nakoľko                        v agresorovi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vyvolať pocit falošn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hrdinstva. Uvedené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nastať napr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íklad pri adresovaní vinníka na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čnom zhromažden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školy, pri informovan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 danej situácii                  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školskom rozhlase,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je anonymné a neosobné, nevyvolá silné emocionálne 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žitky,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pomáhajú tvori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pocit vlastnej zodpovednosti za svoje činy.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Výchovné opatrenie je volené i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toho, či išlo o prv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prípad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šikanovania, pričom je však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posúdi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žnosť a intenzitu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ípadu. Ak ide o opakovaný prípad, rovnako treba posúdi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žnosť šikanovania.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Výchovné opatrenia, ktoré 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pri šikanovan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sú nasledovné: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a) odporú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rodičom obet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vyh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ľadať individu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álnu odbornú psychologickú pomoc,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b) zorganizovanie skupinového interven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programu sociálnym pedagógom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c) informovanie a poradenstvo pre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 obet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 použiť nasledovn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výchovné opatrenia: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a) odporu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rodičom agresorov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vyhľadať odborn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starostlivos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b) okam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zní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ženie 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ámky zo správania,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to i v prípadoch vydierania, posmievania, hanlivého prezývania, urá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žok,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žania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árodnosti,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 a podobne.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žiaka do inej triedy,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napomenutie a pokarhanie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triednym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čiteľom, pokarhanie riaditeľom školy,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 mimoriadnych prípadoch sa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použiť ďalšie opatrenia: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a) odporú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čanie rodičom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umiestniť žiaka na dobrovoľn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diagnostický pobyt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do miestne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diagnostického centra, prípadne do lie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čebno-v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ýchovného sanatória,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b) oznámenie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Úradu práce, sociálnych vecí a rodiny, oddeleniu  sociálnoprávnej  ochrany detí a sociálnej kurately za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čelom využitia nutn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výchovných opatrení v prospech maloletého v zmysle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195/1998 Z. z. o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pomoci, v znení neskor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predpisov.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c) oznámenie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útvaru Policajného zboru SR, ak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šlo 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žnejšiemu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šikanovania, pri ktorom je podozrenie, že bol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áchaný trestný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 alebo čin inak trestn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(u maloletých).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žitou oblasťou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áci s obe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naučiť ju ako primerane reagovať v danej situ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ácii, nau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čiť ju obrann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stratégie pri strete s agresorom. Ale rovnako tak je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uisti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obeť, že: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sa stalo, nie je to jeho chyba,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za to, čo sa stalo,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nie je v tom sám, sú tu pre neho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čia, ale i učitelia, aby mu pomohli,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nikdy nie je v poriadku,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právo na 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čie,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nikto si nezaslú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 byť šikanovan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ý,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má právo na zaobchádzanie s úctou,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právo cíti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v škole bezpečne.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Snahou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agresora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zaokryť svoje agres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ívne správanie a negatívne pocity a zva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ľovať vinu na druh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ých, prípadne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falošn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výhovorky o "ne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šťastnej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áhode", alebo,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išlo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ábavu, bola to iba hra a podobne.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Agresor svojím správaním nazna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čuje, že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problém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sa s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deje.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áci s agresorom: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je potreba nau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čiť ho, čo je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ubližuje druh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ľuďom,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žiadnom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 netolerova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správanie,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rozpráva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o negat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ívnom vplyve, ktorý má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šikanovanie na obete,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zisti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ívy agresívneho správania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žiaka,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 vytvori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pravidl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 apelova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ich dodržiavanie,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netresta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agresora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ôsobom poní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ženia, teda aby poc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ítil, aké to je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šikanovan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ý. Namiesto toho zvá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a nenásilnú reakciu. Mala by zodpoveda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žnosti konania agresora, jeho veku a 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ádiu vývinu, 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podpori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žiaka a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mu naučiť sa, ako spracovať a uvoľniť agres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ívne pocity, impulzy a správanie primeraným spôsobom, bez ubli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žovania druh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ľuďom,</w:t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oce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ňovať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áskavé správanie k druhým, uis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ťovať o tom, že jeho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áskavos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hodnotu.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špirovať žiaka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dobre kv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ôli dobrému správaniu samotnému a robeniu toho,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je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správne, </w:t>
        <w:tab/>
      </w:r>
    </w:p>
    <w:p>
      <w:pPr>
        <w:tabs>
          <w:tab w:val="left" w:pos="900" w:leader="none"/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nepodporova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správanie sankciami (odmietanie, neprimerané tresty a podobne)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www.odpisemeti.sk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  </w:t>
      </w: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ánok 7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Prevencia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šikanovania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zohr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úlohu v oblasti prevencie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šikanovania. Prevencia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árna, sekundárna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terciárna.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primárnej prevencii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 o 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pravdepodobnosti vzniku šikanovania (Bakošov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2008). Ide o informovanie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žiakov,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ógov,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 tu využiť osvetu, vzdel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ávanie, predná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ôzne 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ľno časov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aktivity na podporu zdravého sebavedomia, budovania zdravého kolektívu a podobne.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sekundárnej prevencii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patrí práca s rizikovými skupinami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žiakom (Bakošov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2008), teda tam, kde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k šikanovaniu došlo. V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ýchto prípadoch je dôle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opatrenia, aby k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šikanovaniu znova nedošlo. Do tejto skupiny patr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diagnostika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šikanovania, vyšetrovanie šikanovania,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ôzne pedagogické opatrenia na vykonanie nápravy, komunikácia s 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čmi agresora a obete a v neposlednom rade je zameran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na výchovnú prácu s agresorom (Bendl, 2003).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Terciárna prevencia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znamená priamu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s jednotlivcom alebo skupinami,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boli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spôsobom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 Ide o komplexnú starostlivos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 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preventívnym opatreniam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patria opakovan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dotazníkové zis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ťovania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 všetk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triedach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školy. Tieto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dotazn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íky musia by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anonymn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Pri prevencii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je tiež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realizovanie rôznych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hier a aktivít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zameraných na túto problematiku. Tieto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byť so žiakmi realizovan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 sociálnym pedagógom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Námet na hry je nasledovný: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hra: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Strom komplimentov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áto hra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ako diagnostika vzťahov v triede,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sa stať, že niektor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 nedostane žiaden kompliment,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 toto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sign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álom pre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čiteľa, že je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citlivo pracova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 na včlenen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tohto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ťaťa do kolekt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ívu. Nie je odporú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túto hru realizova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 triede, v ktorej je už šikanovanie odhalen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Pomôcky: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Strom nakreslený na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ľkom baliacom papieri pripevnen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 nástenku, farebné výkresy, 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žnice, fixky, stužky na zavesenie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komplimentov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špendl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íky na pripevnenie.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štrukcia: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 tu nakreslený Strom komplimentov.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žete hneď začať s jeho zdoben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ím. Napí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šte, pros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ím, malé komplimenty ostatným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žiakom a zaveste ich na strom. Na farebn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karti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čky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 meno toho, pre koho je kompliment určen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ý, a nezabudnite sa pod kompliment podpísa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kompliment pre ľubovoľn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žstvo 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Pamätajte 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nie je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ľko komplimentov dostanete, ale koľko rozd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áte.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Postup: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Pred samotnou aktivitou sa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čiteľ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átko porozpráva so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žiakmi o tom, čo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komplimenty,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je pre nich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íjemné alebo nepríjemné prijíma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ich, ako sa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ávajú=, 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ich niekto chv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Na prípravu komplimentov majú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približne 30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út. Potom si vyberú niekoho, kto komplimenty oberie a rozdá.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Obdobou tejto hry sú rôzne schránky komplimentov, ale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to byť aj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álky, kufríky a podobne, ktoré kolujú v kruhu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žnosť vložiť ocenenie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priamo do jeho kufríka.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hra: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Tajomstvá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žiakom, že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mať nejak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tajomstvo, s ktorým sa nechce zdôveri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možno preto, lebo sa veľmi hanb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 preto, lebo never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probl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ém, ktorý ho trápi, sa dá vyrie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šiť. V tejto hre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 pod 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škom anonymity prezentovať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alebo fiktívne krízy, aby sa dozvedeli, ako zmý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šľaj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iní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a ako by konali oni v danej situ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ácii. Táto hra si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žaduje, aby ju viedol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óg, 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pociťuj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dôveru.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Pomôcky: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Malé lísto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čky,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ísacie potreby.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štrukcia: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Niekedy sme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ťažkostiach,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nás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ávajú, dajú nám zabra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 Napriek tomu však nechceme nikoho poprosiť o pomoc. Alebo sme presvedčen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nikto pomôc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že. 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sme v 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íze. Vieme,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aj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mávajú svoje problémy, o ktorých nedoká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hovoriť ani s najlepš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kamarátmi alebo s 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čmi. Dnes sa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žeme porozpr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 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ťažkostiach,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vo vašom veku chceli udržať v tajnosti. Budeme preto postupovať tak, aby tajomstvo zostalo tajomstvom. Napriek tomu sa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 vás nau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ako by si mohol pomôc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 ťažkej životnej situ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ácii.“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Postup: </w:t>
        <w:tab/>
        <w:t xml:space="preserve">- Napí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 na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 ťažkosť, o ktorej žiak ner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 hovorí, napríklad,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ho rodičia bij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mu niekto ubližuje, zneuž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 ho,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niekedy niečo ukradol, že sa niečoho boj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v prvom kruhu sa pevne pochytaj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za ruky, sklonia hlavy dolu a dávajú najavo ignoráciu a nezáujem.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 v druhom kruhu stoja voľne vedľa seba, pozeraj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von, udr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kontakt. Dávajú najavo otvorenos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Dobrovo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 si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vysk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šať, ako si porad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 oboma kruhmi. Kto by chcel ako prvý pochodi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si okolo oboch kruhov a pritom si vš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ako sa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Vystrieda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všetci žiaci. 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Niektorými otázkami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žeme žiakom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zamerať ich pozornosť, napr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íklad: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Pri ktorom kruhu by si chcel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čať?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Aké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šlienky ti prich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ádzajú na myse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v zatvorenom kruhu?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Ako zistí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že sa hnev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zlomyseľn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by si rád urobil?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je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ýhodou tohto kruhu?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naopak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ýhodou?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je tu pre teba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je ťažk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sa odohr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vo vás, ktorí tvoríte dva kruhy?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Máte súcit? Je vám to nepríjemné?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íte sa?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si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 myslíte?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aktivity je treba 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žiakom možnosť hovoriť o tom, čo v nich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áto hra vyvolala. Niekto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mať nepr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íjemné pocity, niekomu to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pripomen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konkr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étnu situáciu zo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života (Zimov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2013).</w:t>
      </w:r>
    </w:p>
    <w:p>
      <w:pPr>
        <w:tabs>
          <w:tab w:val="left" w:pos="851" w:leader="none"/>
          <w:tab w:val="left" w:pos="1843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literatúra: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Z. 2008.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Sociálna pedagogika ako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 pomoc.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Bratislava: public promotion, s.r.o., 2008. ISBN 978-80-969944-0-3.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BENDL, S. 2003.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Prevence a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šikany ve škole.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Praha: ISV, 2003. ISBN 80-86642-08-9.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MARTÍNEK, Z. 2009.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Agresivita a kriminalita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 mláde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že.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Praha: GRADA, 2009. ISBN 978-80-247-2310-5. 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www.odpisemeti.sk</w:t>
        </w:r>
      </w:hyperlink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Smernica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č. 36/2018 k prevencii a riešeniu šikanovania det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 a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žiakov v škol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ách a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ých zariadeniach</w:t>
      </w: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ZIMOVÁ, Z. 2013.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Šikanovanie.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In: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problémy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škole. Bratislava: RAABE, 2013. ISBN 978-80-8140-100-8</w:t>
      </w: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851" w:leader="none"/>
          <w:tab w:val="left" w:pos="37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PRÍLOHA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Základná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škola, Odbor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árska 1374, 915 01  Nové Mesto nad Váhom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Á P I S N I C 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pre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šetrovania šikanovania žiaka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(meno a priezvisko) __________________ trieda _____, 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rok ______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ďalej 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ť“).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Základná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sa 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žiaka/žiakov dozvedela _______________________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Miesto pre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šetrenia šikanovania: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 prešetrovania šikanovania: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Prítomní: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_________________________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_________________________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_________________________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_________________________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šetrovan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 prípadu sa zistilo: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  ____________________________(meno, priezvisko, trieda, 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rok).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Žiak/žiaci ____________________________ (meno, priezvisko, trieda, 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rok), ktorí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šikanovali.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 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predmetného prípadu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na prešetrovanie šikanovania bolo vych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ádzané z nasledovných dokladov a materiálov (napríklad):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vyjadrenie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žiaka (konkretizovať)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vyjadrenia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šikanoval (konkretizovať)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vyjadrenie zamestnanca/zamestnancov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(konkretizovať)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vyjadrenie odborného zamestnanca (konkretizova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ť)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vyjadrenie svedkov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(konkretizovať)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vyjadrenie zákonných zástupcov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žiaka (konkretizovať)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vyjadrenie zákonných zástupcov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šikanoval (konkretizovať)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ostatné vyjadrenia, resp. listinné dôkazy súvisiace s prípadom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(konkretizovať)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Preukázané zistenia: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prípadu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bolo zisten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nasledovné: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Záver: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základe uvedených skuto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prípadu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bolo zisten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boli prijaté nasledovné opatrenia: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základnú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šikanovania prešetrili: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 </w:t>
        <w:tab/>
        <w:tab/>
        <w:tab/>
        <w:tab/>
        <w:tab/>
        <w:t xml:space="preserve">____________________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meno, priezvisko         </w:t>
        <w:tab/>
        <w:tab/>
        <w:tab/>
        <w:tab/>
        <w:tab/>
        <w:tab/>
        <w:t xml:space="preserve">podpis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 </w:t>
        <w:tab/>
        <w:tab/>
        <w:tab/>
        <w:tab/>
        <w:tab/>
        <w:t xml:space="preserve">____________________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meno, priezvisko         </w:t>
        <w:tab/>
        <w:tab/>
        <w:tab/>
        <w:tab/>
        <w:tab/>
        <w:tab/>
        <w:t xml:space="preserve">podpis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obsahom zápisnice bol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__________ obozn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ámený za Základnú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školu, Odbor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árska 1374, Nové Mesto nad Váhom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školy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___________________</w:t>
      </w:r>
    </w:p>
    <w:p>
      <w:pPr>
        <w:tabs>
          <w:tab w:val="left" w:pos="7320" w:leader="none"/>
        </w:tabs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PaedDr. Jaroslav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ábek 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Podpisy prítomných: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Novom Meste nad Váhom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 vyhotovenia zápisnice: __________________</w:t>
      </w: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Príloha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2</w:t>
      </w:r>
    </w:p>
    <w:tbl>
      <w:tblPr>
        <w:tblInd w:w="60" w:type="dxa"/>
      </w:tblPr>
      <w:tblGrid>
        <w:gridCol w:w="390"/>
        <w:gridCol w:w="5517"/>
        <w:gridCol w:w="429"/>
        <w:gridCol w:w="385"/>
      </w:tblGrid>
      <w:tr>
        <w:trPr>
          <w:trHeight w:val="450" w:hRule="auto"/>
          <w:jc w:val="left"/>
        </w:trPr>
        <w:tc>
          <w:tcPr>
            <w:tcW w:w="6721" w:type="dxa"/>
            <w:gridSpan w:val="4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Základná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škola, Odbor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árska 1374, Nové Mesto nad Váhom</w:t>
            </w:r>
          </w:p>
        </w:tc>
      </w:tr>
      <w:tr>
        <w:trPr>
          <w:trHeight w:val="440" w:hRule="auto"/>
          <w:jc w:val="left"/>
        </w:trPr>
        <w:tc>
          <w:tcPr>
            <w:tcW w:w="6721" w:type="dxa"/>
            <w:gridSpan w:val="4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Dotazník pre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čely elimin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ácie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šikanovania v šk. r. ......./.......</w:t>
            </w:r>
          </w:p>
        </w:tc>
      </w:tr>
      <w:tr>
        <w:trPr>
          <w:trHeight w:val="520" w:hRule="auto"/>
          <w:jc w:val="left"/>
        </w:trPr>
        <w:tc>
          <w:tcPr>
            <w:tcW w:w="6721" w:type="dxa"/>
            <w:gridSpan w:val="4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Trieda: ........    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ňa: ........................</w:t>
            </w:r>
          </w:p>
        </w:tc>
      </w:tr>
      <w:tr>
        <w:trPr>
          <w:trHeight w:val="520" w:hRule="auto"/>
          <w:jc w:val="left"/>
        </w:trPr>
        <w:tc>
          <w:tcPr>
            <w:tcW w:w="6721" w:type="dxa"/>
            <w:gridSpan w:val="4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žkuj vyhovuj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úcu odpove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ď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Cíti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 sa v škole bezpečne?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Cez prestávku sa mô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žeš pokojne pripraviť na ďalšiu hodinu?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Chodia cez prestávku do triedy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žiaci z 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ých tried?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Robia Ti zle, alebo s 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žiakom?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Nadáva Ti niektorý spolu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žiak, alebo niektor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 spolu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žiaci?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Ťa niektor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ý spolu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žiak, alebo niektor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 spolu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žiaci?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Berie Ti niektorý spolu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žiak/niektor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 spolu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žiaci desiatu, alebo Ti ju znehodnocuje?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Miznú Ti peniaze, alebo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školsk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 pomôcky?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Pýta od Teba niektorý spolu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žiak/niektor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 spolu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žiaci peniaze?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 probl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émy so spolu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žiakmi, ich kamar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átmi po vyu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čovan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580" w:hRule="auto"/>
          <w:jc w:val="left"/>
        </w:trPr>
        <w:tc>
          <w:tcPr>
            <w:tcW w:w="39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551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Vyhýba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 sa školsk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ým dobrovo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ľn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ým aktivitám, preto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že sa tam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 nepr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íjemne?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áno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</w:tbl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7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dpisemeti.sk/" Id="docRId0" Type="http://schemas.openxmlformats.org/officeDocument/2006/relationships/hyperlink" /><Relationship TargetMode="External" Target="http://www.odpisemeti.sk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